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true"/>
        <w:spacing w:lineRule="exact" w:line="300" w:beforeAutospacing="1" w:after="36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Памятка для взрослых по профилактике выпадения детей из окон</w:t>
      </w:r>
    </w:p>
    <w:p>
      <w:pPr>
        <w:pStyle w:val="Normal"/>
        <w:shd w:val="clear" w:color="auto" w:fill="FFFFFF"/>
        <w:suppressAutoHyphens w:val="true"/>
        <w:spacing w:lineRule="exact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Открывая окна в квартире и проветривая помещение, убедитесь, что ребенок при этом находится под присмотром.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Не разрешайте ребенку выходить на балкон без сопровождения взрослых.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Не позволяйте детям прыгать на кровати или другой мебели, расположенной вблизи окон.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Никогда не оставляйте спящего ребенка одного в квартире. 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Учите детей безопасному поведению.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74E088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5240" cy="1701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pt;width:1.1pt;height:13.3pt;mso-position-vertical:top" wp14:anchorId="274E088C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БЕРЕГИТЕ СВОИХ ДЕТЕЙ!</w:t>
      </w:r>
    </w:p>
    <w:sectPr>
      <w:type w:val="nextPage"/>
      <w:pgSz w:w="11906" w:h="16838"/>
      <w:pgMar w:left="680" w:right="680" w:header="0" w:top="45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9471de"/>
    <w:rPr/>
  </w:style>
  <w:style w:type="character" w:styleId="Pagenumber">
    <w:name w:val="page number"/>
    <w:basedOn w:val="DefaultParagraphFont"/>
    <w:qFormat/>
    <w:rsid w:val="009471de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d54b7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9471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d54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 LibreOffice_project/057fc023c990d676a43019934386b85b21a9ee99</Application>
  <Pages>1</Pages>
  <Words>386</Words>
  <Characters>2238</Characters>
  <CharactersWithSpaces>2614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2022-06-20T13:46:00Z</dcterms:created>
  <dc:creator>Молоткова Галина Васильевна</dc:creator>
  <dc:description/>
  <dc:language>ru-RU</dc:language>
  <cp:lastModifiedBy/>
  <cp:lastPrinted>2022-06-20T14:21:00Z</cp:lastPrinted>
  <dcterms:modified xsi:type="dcterms:W3CDTF">2022-06-22T13:32:06Z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